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15 119 vom 18. Dezember 2015</w:t>
      </w:r>
    </w:p>
    <w:p>
      <w:r>
        <w:t>VS Kantonsgericht, 2015-12-18, FR</w:t>
      </w:r>
    </w:p>
    <w:p>
      <w:r>
        <w:rPr>
          <w:b/>
        </w:rPr>
        <w:t xml:space="preserve">Quelle: </w:t>
      </w:r>
      <w:r>
        <w:t>https://mcp.opencaselaw.ch/entscheid/vs_gerichte_A1 15 119</w:t>
      </w:r>
    </w:p>
    <w:p>
      <w:r>
        <w:t>FR: VS_GERICHTE A1 15 119 du 18 décembre 2015</w:t>
      </w:r>
    </w:p>
    <w:p>
      <w:r>
        <w:t>IT: VS_GERICHTE A1 15 119 del 18 dicembre 2015</w:t>
      </w:r>
    </w:p>
    <w:p>
      <w:pPr>
        <w:pStyle w:val="Heading2"/>
      </w:pPr>
      <w:r>
        <w:t>Regeste</w:t>
      </w:r>
    </w:p>
    <w:p>
      <w:r>
        <w:t>A1 15 119 ARRÊT DU 18 DÉCEMBRE 2015 Tribunal cantonal du Valais Cour de droit public Composition : Thomas Brunner, président ; Jean-Bernard Fournier et Christophe Joris, juges ; Ferdinand Vanay, greffier en la cause X_________ et Y_________, recourants, représentés par Maître M_________ contre CONSEIL D’ÉTAT DU CANTON DU VALAIS, autorité attaquée, et COMMUNE DE N_________, autre autorité (droit des constructions, esthétique) recours de droit administratif contre la décision du 13 mai 2015</w:t>
      </w:r>
    </w:p>
    <w:p>
      <w:pPr>
        <w:pStyle w:val="Heading2"/>
      </w:pPr>
      <w:r>
        <w:t>Erwägungen</w:t>
      </w:r>
    </w:p>
    <w:p>
      <w:r>
        <w:rPr>
          <w:b/>
        </w:rPr>
        <w:t>E. 6</w:t>
      </w:r>
    </w:p>
    <w:p>
      <w:r>
        <w:t>Attendu ce qui précède, le refus du permis de bâtir qu’a confirmé le Conseil d’Etat résiste à l’examen. Il procède d’une pesée des intérêts qui ne heurte pas l’article 18a alinéa 4 LAT. Il reste loisible aux recourants de déposer, comme l’a suggéré l’autorité locale, un projet respectant les lignes et la pente de la toiture d’origine. En particulier, l’augmentation de la surface de capteurs solaires sur les pans sud de la toiture pourrait permettre d’aboutir à une solution énergétique répondant aux besoins du logement sans modifier la forme du toit. Savoir si une telle solution est préférable, du point de vue esthétique, à celle que proposent les recourants, dépend du pouvoir d’appréciation reconnu dans ce domaine à l’autorité locale et que la Cour doit respecter. Les travaux semblant avoir déjà été réalisés dans l’intervalle (cf. photographies jointes au recours de droit administratif), il appartiendra à l’autorité communale de se prononcer sur la question et les modalités d’une remise en état des lieux. 7.1 Le recours est rejeté (art. 80 al. 1 let. e et 60 al. 1 LPJA). 7.2 Vu l'issue du litige, les frais de la cause sont mis à la charge des recourants, solidairement entre eux (art. 88 al. 2 et 89 al. 1 LPJA) ; ils n’ont pas droit à des dépens (art. 91 al. 1 a contrario LPJA). 7.3 Sur le vu des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r>
        <w:t>- 9 -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